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64" w:lineRule="auto"/>
        <w:jc w:val="center"/>
        <w:rPr>
          <w:rFonts w:hint="eastAsia" w:ascii="方正小标宋简体" w:hAnsi="宋体" w:eastAsia="方正小标宋简体"/>
          <w:bCs/>
          <w:sz w:val="32"/>
          <w:szCs w:val="32"/>
        </w:rPr>
      </w:pPr>
      <w:r>
        <w:rPr>
          <w:rFonts w:hint="eastAsia" w:ascii="方正小标宋简体" w:hAnsi="宋体" w:eastAsia="方正小标宋简体"/>
          <w:bCs/>
          <w:sz w:val="32"/>
          <w:szCs w:val="32"/>
        </w:rPr>
        <w:t>广西师范学院教学事故认定和处理办法</w:t>
      </w:r>
    </w:p>
    <w:p>
      <w:pPr>
        <w:snapToGrid w:val="0"/>
        <w:spacing w:line="120" w:lineRule="auto"/>
        <w:jc w:val="center"/>
        <w:rPr>
          <w:rFonts w:hint="eastAsia" w:ascii="宋体" w:hAnsi="宋体"/>
          <w:sz w:val="15"/>
          <w:szCs w:val="15"/>
        </w:rPr>
      </w:pPr>
    </w:p>
    <w:p>
      <w:pPr>
        <w:snapToGrid w:val="0"/>
        <w:jc w:val="center"/>
        <w:rPr>
          <w:rFonts w:hint="eastAsia" w:ascii="宋体" w:hAnsi="宋体"/>
          <w:szCs w:val="21"/>
        </w:rPr>
      </w:pPr>
      <w:r>
        <w:rPr>
          <w:rFonts w:hint="eastAsia" w:ascii="宋体" w:hAnsi="宋体"/>
          <w:szCs w:val="21"/>
        </w:rPr>
        <w:t>（二</w:t>
      </w:r>
      <w:r>
        <w:rPr>
          <w:rFonts w:hint="eastAsia" w:ascii="宋体" w:hAnsi="宋体" w:cs="宋体"/>
          <w:szCs w:val="21"/>
        </w:rPr>
        <w:t>〇〇</w:t>
      </w:r>
      <w:r>
        <w:rPr>
          <w:rFonts w:hint="eastAsia" w:ascii="宋体" w:hAnsi="宋体" w:cs="仿宋_GB2312"/>
          <w:szCs w:val="21"/>
        </w:rPr>
        <w:t>七年十二月修订</w:t>
      </w:r>
      <w:r>
        <w:rPr>
          <w:rFonts w:hint="eastAsia" w:ascii="宋体" w:hAnsi="宋体"/>
          <w:szCs w:val="21"/>
        </w:rPr>
        <w:t>）</w:t>
      </w:r>
    </w:p>
    <w:p>
      <w:pPr>
        <w:adjustRightInd w:val="0"/>
        <w:snapToGrid w:val="0"/>
        <w:jc w:val="center"/>
        <w:rPr>
          <w:rFonts w:hint="eastAsia" w:ascii="楷体_GB2312" w:hAnsi="宋体" w:eastAsia="楷体_GB2312"/>
          <w:w w:val="101"/>
          <w:szCs w:val="21"/>
        </w:rPr>
      </w:pPr>
      <w:r>
        <w:rPr>
          <w:rFonts w:hint="eastAsia" w:ascii="楷体_GB2312" w:hAnsi="宋体" w:eastAsia="楷体_GB2312"/>
          <w:w w:val="101"/>
          <w:szCs w:val="21"/>
        </w:rPr>
        <w:t>桂师院教字[2007]99号</w:t>
      </w:r>
    </w:p>
    <w:p>
      <w:pPr>
        <w:snapToGrid w:val="0"/>
        <w:jc w:val="center"/>
        <w:rPr>
          <w:rFonts w:hint="eastAsia" w:ascii="宋体" w:hAnsi="宋体"/>
          <w:szCs w:val="21"/>
        </w:rPr>
      </w:pPr>
    </w:p>
    <w:p>
      <w:pPr>
        <w:snapToGrid w:val="0"/>
        <w:ind w:firstLine="420" w:firstLineChars="200"/>
        <w:rPr>
          <w:rFonts w:hint="eastAsia" w:ascii="宋体" w:hAnsi="宋体"/>
          <w:szCs w:val="21"/>
        </w:rPr>
      </w:pPr>
      <w:r>
        <w:rPr>
          <w:rFonts w:hint="eastAsia" w:ascii="宋体" w:hAnsi="宋体"/>
          <w:color w:val="000000"/>
          <w:szCs w:val="21"/>
        </w:rPr>
        <w:t>为了维护我院教学秩序，</w:t>
      </w:r>
      <w:r>
        <w:rPr>
          <w:rFonts w:hint="eastAsia" w:ascii="宋体" w:hAnsi="宋体"/>
          <w:szCs w:val="21"/>
        </w:rPr>
        <w:t>避免或减少并及时处理教学工作中的各种事故，提高教学质量，在对《广西师范学院教学事故认定和处理的暂行办法》（桂师院教字</w:t>
      </w:r>
      <w:r>
        <w:rPr>
          <w:rFonts w:hint="eastAsia" w:ascii="宋体" w:hAnsi="宋体"/>
          <w:w w:val="101"/>
          <w:szCs w:val="21"/>
        </w:rPr>
        <w:t>[2002]</w:t>
      </w:r>
      <w:r>
        <w:rPr>
          <w:rFonts w:hint="eastAsia" w:ascii="宋体" w:hAnsi="宋体"/>
          <w:szCs w:val="21"/>
        </w:rPr>
        <w:t>42号）进行修订的基础上，特制定本办法。</w:t>
      </w:r>
    </w:p>
    <w:p>
      <w:pPr>
        <w:snapToGrid w:val="0"/>
        <w:ind w:firstLine="420" w:firstLineChars="200"/>
        <w:rPr>
          <w:rFonts w:hint="eastAsia" w:ascii="宋体" w:hAnsi="宋体"/>
          <w:szCs w:val="21"/>
        </w:rPr>
      </w:pPr>
    </w:p>
    <w:p>
      <w:pPr>
        <w:snapToGrid w:val="0"/>
        <w:ind w:firstLine="480" w:firstLineChars="200"/>
        <w:rPr>
          <w:rFonts w:hint="eastAsia" w:ascii="黑体" w:hAnsi="宋体" w:eastAsia="黑体"/>
          <w:bCs/>
          <w:sz w:val="24"/>
        </w:rPr>
      </w:pPr>
      <w:r>
        <w:rPr>
          <w:rFonts w:hint="eastAsia" w:ascii="黑体" w:hAnsi="宋体" w:eastAsia="黑体"/>
          <w:bCs/>
          <w:sz w:val="24"/>
        </w:rPr>
        <w:t>一、教学事故的认定</w:t>
      </w:r>
    </w:p>
    <w:p>
      <w:pPr>
        <w:snapToGrid w:val="0"/>
        <w:ind w:firstLine="420" w:firstLineChars="200"/>
        <w:rPr>
          <w:rFonts w:hint="eastAsia" w:ascii="宋体" w:hAnsi="宋体"/>
          <w:szCs w:val="21"/>
        </w:rPr>
      </w:pPr>
      <w:r>
        <w:rPr>
          <w:rFonts w:hint="eastAsia" w:ascii="宋体" w:hAnsi="宋体"/>
          <w:szCs w:val="21"/>
        </w:rPr>
        <w:t>教学事故是指由于任课老师、教学辅助人员、教学行政管理人员以及为教学服务的各部门工作人员直接或间接责任，导致正常教学秩序、教学进程和教学质量等受到影响，并造成不良后果的行为或事件。根据教学与管理等不同环节，把教学事故分为课堂与实践教学类（A）、考试与成绩管理类（B）、教学管理类（C）、教学保障类（D）四类；根据事故性质和所造成的后果，把教学事故分为三个级别：</w:t>
      </w:r>
      <w:r>
        <w:rPr>
          <w:rFonts w:hint="eastAsia" w:ascii="宋体" w:hAnsi="宋体"/>
          <w:szCs w:val="21"/>
        </w:rPr>
        <w:fldChar w:fldCharType="begin"/>
      </w:r>
      <w:r>
        <w:rPr>
          <w:rFonts w:hint="eastAsia" w:ascii="宋体" w:hAnsi="宋体"/>
          <w:szCs w:val="21"/>
        </w:rPr>
        <w:instrText xml:space="preserve"> = 1 \* ROMAN </w:instrText>
      </w:r>
      <w:r>
        <w:rPr>
          <w:rFonts w:hint="eastAsia"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r>
        <w:rPr>
          <w:rFonts w:hint="eastAsia" w:ascii="宋体" w:hAnsi="宋体"/>
          <w:szCs w:val="21"/>
        </w:rPr>
        <w:fldChar w:fldCharType="begin"/>
      </w:r>
      <w:r>
        <w:rPr>
          <w:rFonts w:hint="eastAsia" w:ascii="宋体" w:hAnsi="宋体"/>
          <w:szCs w:val="21"/>
        </w:rPr>
        <w:instrText xml:space="preserve"> = 2 \* ROMAN </w:instrText>
      </w:r>
      <w:r>
        <w:rPr>
          <w:rFonts w:hint="eastAsia"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级和</w:t>
      </w:r>
      <w:r>
        <w:rPr>
          <w:rFonts w:hint="eastAsia" w:ascii="宋体" w:hAnsi="宋体"/>
          <w:szCs w:val="21"/>
        </w:rPr>
        <w:fldChar w:fldCharType="begin"/>
      </w:r>
      <w:r>
        <w:rPr>
          <w:rFonts w:hint="eastAsia" w:ascii="宋体" w:hAnsi="宋体"/>
          <w:szCs w:val="21"/>
        </w:rPr>
        <w:instrText xml:space="preserve"> = 3 \* ROMAN </w:instrText>
      </w:r>
      <w:r>
        <w:rPr>
          <w:rFonts w:hint="eastAsia"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级，其中</w:t>
      </w:r>
      <w:r>
        <w:rPr>
          <w:rFonts w:hint="eastAsia" w:ascii="宋体" w:hAnsi="宋体"/>
          <w:szCs w:val="21"/>
        </w:rPr>
        <w:fldChar w:fldCharType="begin"/>
      </w:r>
      <w:r>
        <w:rPr>
          <w:rFonts w:hint="eastAsia" w:ascii="宋体" w:hAnsi="宋体"/>
          <w:szCs w:val="21"/>
        </w:rPr>
        <w:instrText xml:space="preserve"> = 1 \* ROMAN </w:instrText>
      </w:r>
      <w:r>
        <w:rPr>
          <w:rFonts w:hint="eastAsia"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级属重大教学事故，</w:t>
      </w:r>
      <w:r>
        <w:rPr>
          <w:rFonts w:hint="eastAsia" w:ascii="宋体" w:hAnsi="宋体"/>
          <w:szCs w:val="21"/>
        </w:rPr>
        <w:fldChar w:fldCharType="begin"/>
      </w:r>
      <w:r>
        <w:rPr>
          <w:rFonts w:hint="eastAsia" w:ascii="宋体" w:hAnsi="宋体"/>
          <w:szCs w:val="21"/>
        </w:rPr>
        <w:instrText xml:space="preserve"> = 2 \* ROMAN </w:instrText>
      </w:r>
      <w:r>
        <w:rPr>
          <w:rFonts w:hint="eastAsia"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级为较大教学事故，</w:t>
      </w:r>
      <w:r>
        <w:rPr>
          <w:rFonts w:hint="eastAsia" w:ascii="宋体" w:hAnsi="宋体"/>
          <w:szCs w:val="21"/>
        </w:rPr>
        <w:fldChar w:fldCharType="begin"/>
      </w:r>
      <w:r>
        <w:rPr>
          <w:rFonts w:hint="eastAsia" w:ascii="宋体" w:hAnsi="宋体"/>
          <w:szCs w:val="21"/>
        </w:rPr>
        <w:instrText xml:space="preserve"> = 3 \* ROMAN </w:instrText>
      </w:r>
      <w:r>
        <w:rPr>
          <w:rFonts w:hint="eastAsia"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 xml:space="preserve">级为一般教学事故（见附件1）。 </w:t>
      </w:r>
    </w:p>
    <w:p>
      <w:pPr>
        <w:snapToGrid w:val="0"/>
        <w:ind w:firstLine="420" w:firstLineChars="200"/>
        <w:rPr>
          <w:rFonts w:hint="eastAsia" w:ascii="宋体" w:hAnsi="宋体"/>
          <w:szCs w:val="21"/>
        </w:rPr>
      </w:pPr>
    </w:p>
    <w:p>
      <w:pPr>
        <w:snapToGrid w:val="0"/>
        <w:ind w:firstLine="480" w:firstLineChars="200"/>
        <w:rPr>
          <w:rFonts w:hint="eastAsia" w:ascii="黑体" w:hAnsi="宋体" w:eastAsia="黑体"/>
          <w:bCs/>
          <w:sz w:val="24"/>
        </w:rPr>
      </w:pPr>
      <w:r>
        <w:rPr>
          <w:rFonts w:hint="eastAsia" w:ascii="黑体" w:hAnsi="宋体" w:eastAsia="黑体"/>
          <w:bCs/>
          <w:sz w:val="24"/>
        </w:rPr>
        <w:t xml:space="preserve">二、教学事故的处理  </w:t>
      </w:r>
    </w:p>
    <w:p>
      <w:pPr>
        <w:snapToGrid w:val="0"/>
        <w:ind w:firstLine="420" w:firstLineChars="200"/>
        <w:rPr>
          <w:rFonts w:hint="eastAsia" w:ascii="宋体" w:hAnsi="宋体"/>
          <w:szCs w:val="21"/>
        </w:rPr>
      </w:pPr>
      <w:r>
        <w:rPr>
          <w:rFonts w:hint="eastAsia" w:ascii="宋体" w:hAnsi="宋体"/>
          <w:szCs w:val="21"/>
        </w:rPr>
        <w:t>（一）学院成立教学事故处理委员会，委员会主任由学院主管教学副院长担任，成员由学院监察室主任、人事处处长、教务处处长、工会主席、教学督导员和教师代表组成。委员会下设办公室。</w:t>
      </w:r>
    </w:p>
    <w:p>
      <w:pPr>
        <w:snapToGrid w:val="0"/>
        <w:ind w:firstLine="420" w:firstLineChars="200"/>
        <w:rPr>
          <w:rFonts w:hint="eastAsia" w:ascii="宋体" w:hAnsi="宋体"/>
          <w:szCs w:val="21"/>
        </w:rPr>
      </w:pPr>
      <w:r>
        <w:rPr>
          <w:rFonts w:hint="eastAsia" w:ascii="宋体" w:hAnsi="宋体"/>
          <w:szCs w:val="21"/>
        </w:rPr>
        <w:t>（二）教学事故发生后，事故责任人或发现人、知情人应及时将事故情况报告相关单位。相关单位查实后，填写《广西师范学院教学事故认定处理表》（见附件2），并根据本办法由事故责任人所在单位对事故级别或责任人提出初步认定和处理意见，报学院教学事故处理委员会核定。</w:t>
      </w:r>
    </w:p>
    <w:p>
      <w:pPr>
        <w:snapToGrid w:val="0"/>
        <w:ind w:firstLine="420" w:firstLineChars="200"/>
        <w:rPr>
          <w:rFonts w:hint="eastAsia" w:ascii="宋体" w:hAnsi="宋体"/>
          <w:szCs w:val="21"/>
        </w:rPr>
      </w:pPr>
      <w:r>
        <w:rPr>
          <w:rFonts w:hint="eastAsia" w:ascii="宋体" w:hAnsi="宋体"/>
          <w:szCs w:val="21"/>
        </w:rPr>
        <w:t>（三）责任人对教学事故的认定、处理有异议的，可在接到《广西师范学院教学事故认定处理表》起10日内向学院教学事故处理委员会提出申诉，填写《广西师范学院教学事故申诉及仲裁书》（见附件3），由学院教学事故处理委员会重新核定处理。学院教学事故处理委员会的复议决定为最终裁定。</w:t>
      </w:r>
    </w:p>
    <w:p>
      <w:pPr>
        <w:snapToGrid w:val="0"/>
        <w:ind w:firstLine="420" w:firstLineChars="200"/>
        <w:rPr>
          <w:rFonts w:hint="eastAsia" w:ascii="宋体" w:hAnsi="宋体"/>
          <w:szCs w:val="21"/>
        </w:rPr>
      </w:pPr>
      <w:r>
        <w:rPr>
          <w:rFonts w:hint="eastAsia" w:ascii="宋体" w:hAnsi="宋体"/>
          <w:szCs w:val="21"/>
        </w:rPr>
        <w:t>（四）教学事故的处理程序：</w:t>
      </w:r>
    </w:p>
    <w:p>
      <w:pPr>
        <w:snapToGrid w:val="0"/>
        <w:spacing w:line="264" w:lineRule="auto"/>
        <w:jc w:val="center"/>
        <w:rPr>
          <w:rFonts w:hint="eastAsia" w:ascii="宋体" w:hAnsi="宋体"/>
          <w:szCs w:val="21"/>
        </w:rPr>
      </w:pPr>
      <w:r>
        <w:rPr>
          <w:szCs w:val="21"/>
        </w:rPr>
        <w:drawing>
          <wp:inline distT="0" distB="0" distL="114300" distR="114300">
            <wp:extent cx="4186555" cy="2113915"/>
            <wp:effectExtent l="0" t="0" r="4445" b="635"/>
            <wp:docPr id="1" name="图片 1" descr="教学事故处理程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学事故处理程序图"/>
                    <pic:cNvPicPr>
                      <a:picLocks noChangeAspect="1"/>
                    </pic:cNvPicPr>
                  </pic:nvPicPr>
                  <pic:blipFill>
                    <a:blip r:embed="rId4"/>
                    <a:stretch>
                      <a:fillRect/>
                    </a:stretch>
                  </pic:blipFill>
                  <pic:spPr>
                    <a:xfrm>
                      <a:off x="0" y="0"/>
                      <a:ext cx="4186555" cy="2113915"/>
                    </a:xfrm>
                    <a:prstGeom prst="rect">
                      <a:avLst/>
                    </a:prstGeom>
                    <a:noFill/>
                    <a:ln w="9525">
                      <a:noFill/>
                    </a:ln>
                  </pic:spPr>
                </pic:pic>
              </a:graphicData>
            </a:graphic>
          </wp:inline>
        </w:drawing>
      </w:r>
    </w:p>
    <w:p>
      <w:pPr>
        <w:snapToGrid w:val="0"/>
        <w:spacing w:line="264" w:lineRule="auto"/>
        <w:ind w:firstLine="420" w:firstLineChars="200"/>
        <w:rPr>
          <w:rFonts w:hint="eastAsia" w:ascii="宋体" w:hAnsi="宋体"/>
          <w:szCs w:val="21"/>
        </w:rPr>
      </w:pPr>
      <w:r>
        <w:rPr>
          <w:rFonts w:hint="eastAsia" w:ascii="宋体" w:hAnsi="宋体"/>
          <w:szCs w:val="21"/>
        </w:rPr>
        <w:t>（五）《广西师范学院教学事故认定处理表》应明确列出责任人（一人或多人），不得以部门集体代替，领导对本部门事故有故意隐瞒者，或管理人员对发现的事故故意拖延者，应列为责任人。</w:t>
      </w:r>
    </w:p>
    <w:p>
      <w:pPr>
        <w:snapToGrid w:val="0"/>
        <w:spacing w:line="264" w:lineRule="auto"/>
        <w:ind w:firstLine="420" w:firstLineChars="200"/>
        <w:rPr>
          <w:rFonts w:hint="eastAsia" w:ascii="宋体" w:hAnsi="宋体"/>
          <w:szCs w:val="21"/>
        </w:rPr>
      </w:pPr>
      <w:r>
        <w:rPr>
          <w:rFonts w:hint="eastAsia" w:ascii="宋体" w:hAnsi="宋体"/>
          <w:szCs w:val="21"/>
        </w:rPr>
        <w:t>（六）教学事故一经核定，视其级别和情节给予以下处分：</w:t>
      </w:r>
    </w:p>
    <w:p>
      <w:pPr>
        <w:snapToGrid w:val="0"/>
        <w:spacing w:line="264" w:lineRule="auto"/>
        <w:ind w:firstLine="420" w:firstLineChars="200"/>
        <w:rPr>
          <w:rFonts w:hint="eastAsia" w:ascii="宋体" w:hAnsi="宋体"/>
          <w:szCs w:val="21"/>
        </w:rPr>
      </w:pPr>
      <w:r>
        <w:rPr>
          <w:rFonts w:hint="eastAsia" w:ascii="宋体" w:hAnsi="宋体"/>
          <w:szCs w:val="21"/>
        </w:rPr>
        <w:t>1．Ⅰ级事故责任人作书面检查，全校通报批评，两年内不得晋升职称职务，不得评优并视后果及影响给予警告、调离岗位，直至开除公职处分。</w:t>
      </w:r>
    </w:p>
    <w:p>
      <w:pPr>
        <w:snapToGrid w:val="0"/>
        <w:spacing w:line="264" w:lineRule="auto"/>
        <w:ind w:firstLine="420" w:firstLineChars="200"/>
        <w:rPr>
          <w:rFonts w:hint="eastAsia" w:ascii="宋体" w:hAnsi="宋体"/>
          <w:szCs w:val="21"/>
        </w:rPr>
      </w:pPr>
      <w:r>
        <w:rPr>
          <w:rFonts w:hint="eastAsia" w:ascii="宋体" w:hAnsi="宋体"/>
          <w:szCs w:val="21"/>
        </w:rPr>
        <w:t>2．Ⅱ级事故责任人作书面检查，视态度考虑是否给予全校通报批评，当年不得评优，并视后果和影响给予警告直至记过处分。</w:t>
      </w:r>
    </w:p>
    <w:p>
      <w:pPr>
        <w:snapToGrid w:val="0"/>
        <w:spacing w:line="264" w:lineRule="auto"/>
        <w:ind w:firstLine="420" w:firstLineChars="200"/>
        <w:rPr>
          <w:rFonts w:hint="eastAsia" w:ascii="宋体" w:hAnsi="宋体"/>
          <w:szCs w:val="21"/>
        </w:rPr>
      </w:pPr>
      <w:r>
        <w:rPr>
          <w:rFonts w:hint="eastAsia" w:ascii="宋体" w:hAnsi="宋体"/>
          <w:szCs w:val="21"/>
        </w:rPr>
        <w:t>3．Ⅲ级事故责任人给予批评教育。一学期内发生两次Ⅲ级教学事故者给予通报批评直至警告处分，当年不得评优。</w:t>
      </w:r>
    </w:p>
    <w:p>
      <w:pPr>
        <w:snapToGrid w:val="0"/>
        <w:spacing w:line="264" w:lineRule="auto"/>
        <w:ind w:firstLine="420" w:firstLineChars="200"/>
        <w:rPr>
          <w:rFonts w:hint="eastAsia" w:ascii="宋体" w:hAnsi="宋体"/>
          <w:szCs w:val="21"/>
        </w:rPr>
      </w:pPr>
      <w:r>
        <w:rPr>
          <w:rFonts w:hint="eastAsia" w:ascii="宋体" w:hAnsi="宋体"/>
          <w:szCs w:val="21"/>
        </w:rPr>
        <w:t>（七）以上处理意见将在年度考核、岗位津贴发放、职称评审、硕士生导师的资格评审中予以体现。对于教学事故屡次发生的系（院、部）和部门，将追究系（院、部）和部门主要领导的责任。</w:t>
      </w:r>
    </w:p>
    <w:p>
      <w:pPr>
        <w:snapToGrid w:val="0"/>
        <w:spacing w:line="264" w:lineRule="auto"/>
        <w:rPr>
          <w:rFonts w:hint="eastAsia" w:ascii="宋体" w:hAnsi="宋体"/>
          <w:bCs/>
          <w:szCs w:val="21"/>
        </w:rPr>
      </w:pPr>
    </w:p>
    <w:p>
      <w:pPr>
        <w:snapToGrid w:val="0"/>
        <w:spacing w:line="264" w:lineRule="auto"/>
        <w:ind w:firstLine="480" w:firstLineChars="200"/>
        <w:rPr>
          <w:rFonts w:hint="eastAsia" w:ascii="黑体" w:hAnsi="宋体" w:eastAsia="黑体"/>
          <w:bCs/>
          <w:sz w:val="24"/>
        </w:rPr>
      </w:pPr>
      <w:r>
        <w:rPr>
          <w:rFonts w:hint="eastAsia" w:ascii="黑体" w:hAnsi="宋体" w:eastAsia="黑体"/>
          <w:bCs/>
          <w:sz w:val="24"/>
        </w:rPr>
        <w:t>三、其他</w:t>
      </w:r>
    </w:p>
    <w:p>
      <w:pPr>
        <w:snapToGrid w:val="0"/>
        <w:spacing w:line="264" w:lineRule="auto"/>
        <w:ind w:firstLine="420" w:firstLineChars="200"/>
        <w:rPr>
          <w:rFonts w:hint="eastAsia" w:ascii="宋体" w:hAnsi="宋体"/>
          <w:szCs w:val="21"/>
        </w:rPr>
      </w:pPr>
      <w:r>
        <w:rPr>
          <w:rFonts w:hint="eastAsia" w:ascii="宋体" w:hAnsi="宋体"/>
          <w:szCs w:val="21"/>
        </w:rPr>
        <w:t xml:space="preserve">（一）本办法由监察室、人事处、教务处负责解释。  </w:t>
      </w:r>
    </w:p>
    <w:p>
      <w:pPr>
        <w:snapToGrid w:val="0"/>
        <w:spacing w:line="264" w:lineRule="auto"/>
        <w:ind w:firstLine="420" w:firstLineChars="200"/>
        <w:rPr>
          <w:rFonts w:hint="eastAsia" w:ascii="宋体" w:hAnsi="宋体"/>
          <w:szCs w:val="21"/>
        </w:rPr>
      </w:pPr>
      <w:r>
        <w:rPr>
          <w:rFonts w:hint="eastAsia" w:ascii="宋体" w:hAnsi="宋体"/>
          <w:szCs w:val="21"/>
        </w:rPr>
        <w:t>（二）本办法自公布之日起执行，原《广西师范学院教学事故认定和处理的暂行办法》（桂师院教字</w:t>
      </w:r>
      <w:r>
        <w:rPr>
          <w:rFonts w:hint="eastAsia" w:ascii="宋体" w:hAnsi="宋体"/>
          <w:w w:val="101"/>
          <w:szCs w:val="21"/>
        </w:rPr>
        <w:t>[2002]</w:t>
      </w:r>
      <w:r>
        <w:rPr>
          <w:rFonts w:hint="eastAsia" w:ascii="宋体" w:hAnsi="宋体"/>
          <w:szCs w:val="21"/>
        </w:rPr>
        <w:t>42号）同时废止。</w:t>
      </w: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r>
        <w:rPr>
          <w:rFonts w:hint="eastAsia" w:ascii="宋体" w:hAnsi="宋体"/>
          <w:szCs w:val="21"/>
        </w:rPr>
        <w:t>附件：广西师范学院教学事故分类与级别一览表</w:t>
      </w:r>
    </w:p>
    <w:p>
      <w:pPr>
        <w:snapToGrid w:val="0"/>
        <w:spacing w:line="264" w:lineRule="auto"/>
        <w:ind w:firstLine="420" w:firstLineChars="200"/>
        <w:rPr>
          <w:rFonts w:hint="eastAsia" w:ascii="宋体" w:hAnsi="宋体"/>
          <w:szCs w:val="21"/>
        </w:rPr>
      </w:pPr>
    </w:p>
    <w:p>
      <w:pPr>
        <w:snapToGrid w:val="0"/>
        <w:spacing w:line="264" w:lineRule="auto"/>
        <w:ind w:firstLine="420" w:firstLineChars="200"/>
        <w:rPr>
          <w:rFonts w:hint="eastAsia" w:ascii="宋体" w:hAnsi="宋体"/>
          <w:szCs w:val="21"/>
        </w:rPr>
      </w:pPr>
    </w:p>
    <w:p>
      <w:pPr>
        <w:snapToGrid w:val="0"/>
        <w:spacing w:line="264" w:lineRule="auto"/>
        <w:rPr>
          <w:rFonts w:hint="eastAsia" w:ascii="宋体" w:hAnsi="宋体"/>
          <w:color w:val="000000"/>
          <w:szCs w:val="21"/>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napToGrid w:val="0"/>
        <w:spacing w:line="300" w:lineRule="auto"/>
        <w:rPr>
          <w:rFonts w:hint="eastAsia" w:ascii="宋体" w:hAnsi="宋体"/>
          <w:sz w:val="24"/>
        </w:rPr>
      </w:pPr>
    </w:p>
    <w:p>
      <w:pPr>
        <w:spacing w:line="480" w:lineRule="exact"/>
        <w:rPr>
          <w:rFonts w:hint="eastAsia" w:ascii="宋体" w:hAnsi="宋体"/>
          <w:sz w:val="24"/>
        </w:rPr>
      </w:pPr>
      <w:r>
        <w:rPr>
          <w:rFonts w:ascii="宋体" w:hAnsi="宋体"/>
          <w:bCs/>
          <w:szCs w:val="21"/>
        </w:rPr>
        <w:br w:type="page"/>
      </w:r>
      <w:r>
        <w:rPr>
          <w:rFonts w:hint="eastAsia" w:ascii="宋体" w:hAnsi="宋体"/>
          <w:bCs/>
          <w:szCs w:val="21"/>
        </w:rPr>
        <w:t>附件1：</w:t>
      </w:r>
      <w:r>
        <w:rPr>
          <w:rFonts w:hint="eastAsia" w:ascii="宋体" w:hAnsi="宋体"/>
          <w:szCs w:val="21"/>
        </w:rPr>
        <w:t xml:space="preserve"> </w:t>
      </w:r>
      <w:r>
        <w:rPr>
          <w:rFonts w:hint="eastAsia" w:ascii="宋体" w:hAnsi="宋体"/>
          <w:sz w:val="24"/>
        </w:rPr>
        <w:t xml:space="preserve">   </w:t>
      </w:r>
    </w:p>
    <w:p>
      <w:pPr>
        <w:spacing w:line="480" w:lineRule="exact"/>
        <w:jc w:val="center"/>
        <w:rPr>
          <w:rFonts w:hint="eastAsia" w:ascii="宋体" w:hAnsi="宋体"/>
          <w:b/>
          <w:sz w:val="32"/>
          <w:szCs w:val="32"/>
        </w:rPr>
      </w:pPr>
      <w:r>
        <w:rPr>
          <w:rFonts w:hint="eastAsia" w:ascii="方正小标宋简体" w:hAnsi="宋体" w:eastAsia="方正小标宋简体"/>
          <w:sz w:val="32"/>
          <w:szCs w:val="32"/>
        </w:rPr>
        <w:t>广西师范学院教学事故分类与级别一览表</w:t>
      </w:r>
    </w:p>
    <w:p>
      <w:pPr>
        <w:spacing w:line="480" w:lineRule="exact"/>
        <w:jc w:val="center"/>
        <w:rPr>
          <w:rFonts w:hint="eastAsia" w:ascii="黑体" w:hAnsi="宋体" w:eastAsia="黑体"/>
          <w:bCs/>
          <w:sz w:val="24"/>
        </w:rPr>
      </w:pPr>
      <w:r>
        <w:rPr>
          <w:rFonts w:hint="eastAsia" w:ascii="黑体" w:hAnsi="宋体" w:eastAsia="黑体"/>
          <w:bCs/>
          <w:sz w:val="24"/>
        </w:rPr>
        <w:t>课堂与实践教学类（A）</w:t>
      </w:r>
    </w:p>
    <w:tbl>
      <w:tblPr>
        <w:tblStyle w:val="4"/>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618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序号</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事  项</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A1</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教师在课堂讲授中散布违背党的方针政策的言论或违反国家法律的内容，或违背教书育人基本宗旨的言论，或讲课内容有严重错误，其言行在学生中造成极坏的影响。</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A2</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因工作失误，造成公共财产损失或学生受伤：</w:t>
            </w:r>
          </w:p>
          <w:p>
            <w:pPr>
              <w:snapToGrid w:val="0"/>
              <w:spacing w:line="264" w:lineRule="auto"/>
              <w:rPr>
                <w:rFonts w:hint="eastAsia" w:ascii="宋体" w:hAnsi="宋体"/>
                <w:szCs w:val="21"/>
              </w:rPr>
            </w:pPr>
            <w:r>
              <w:rPr>
                <w:rFonts w:hint="eastAsia" w:ascii="宋体" w:hAnsi="宋体"/>
                <w:szCs w:val="21"/>
              </w:rPr>
              <w:t xml:space="preserve">（1）财产损失3000元以上或使学生终身受残 </w:t>
            </w:r>
          </w:p>
          <w:p>
            <w:pPr>
              <w:snapToGrid w:val="0"/>
              <w:spacing w:line="264" w:lineRule="auto"/>
              <w:rPr>
                <w:rFonts w:hint="eastAsia" w:ascii="宋体" w:hAnsi="宋体"/>
                <w:szCs w:val="21"/>
              </w:rPr>
            </w:pPr>
            <w:r>
              <w:rPr>
                <w:rFonts w:hint="eastAsia" w:ascii="宋体" w:hAnsi="宋体"/>
                <w:szCs w:val="21"/>
              </w:rPr>
              <w:t>（2）财产损失1000--3000元以内或使学生受重伤</w:t>
            </w:r>
          </w:p>
          <w:p>
            <w:pPr>
              <w:snapToGrid w:val="0"/>
              <w:spacing w:line="264" w:lineRule="auto"/>
              <w:rPr>
                <w:rFonts w:ascii="宋体" w:hAnsi="宋体"/>
                <w:szCs w:val="21"/>
              </w:rPr>
            </w:pPr>
            <w:r>
              <w:rPr>
                <w:rFonts w:hint="eastAsia" w:ascii="宋体" w:hAnsi="宋体"/>
                <w:szCs w:val="21"/>
              </w:rPr>
              <w:t>（3）财产损失1000元以下或使学生受轻伤</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宋体" w:hAnsi="宋体"/>
                <w:szCs w:val="21"/>
              </w:rPr>
            </w:pPr>
          </w:p>
          <w:p>
            <w:pPr>
              <w:snapToGrid w:val="0"/>
              <w:spacing w:line="264" w:lineRule="auto"/>
              <w:jc w:val="center"/>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p>
            <w:pPr>
              <w:snapToGrid w:val="0"/>
              <w:spacing w:line="264" w:lineRule="auto"/>
              <w:jc w:val="center"/>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A3</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贬损、侮辱或体罚学生，其言行在学生中造成不良影响。</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A4</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不按教学大纲规定的内容和教学计划进行教学，或随意更改教学内容达规定学期课程内容1/4以上。</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A5</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按教学计划应有作业的课程，而任课教师整个学期未布置作业或整个学期对学生作业不批改、不检查。</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A6</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达到担任指导毕业实习、毕业论文指导资格而不承担，在进行毕业实习、毕业论文（设计）等实践环节教学中，指导时间和次数少于规定的量，或在规定的指导时间内，随意离开指导岗位。</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A7</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教师未按要求指导学生或工作不负责任，导致学生不能按时完成毕业论文（设计），或毕业论文（设计）质量低劣。</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A8</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指导教师对学生毕业论文（设计）出现雷同、抄袭等现象不予制止，而同意参加答辩。</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A9</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未经系（院）部教学管理部门同意，擅自请人代课。</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A10</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教师无故缺课、停课的：</w:t>
            </w:r>
          </w:p>
          <w:p>
            <w:pPr>
              <w:snapToGrid w:val="0"/>
              <w:spacing w:line="264" w:lineRule="auto"/>
              <w:rPr>
                <w:rFonts w:hint="eastAsia" w:ascii="宋体" w:hAnsi="宋体"/>
                <w:szCs w:val="21"/>
              </w:rPr>
            </w:pPr>
            <w:r>
              <w:rPr>
                <w:rFonts w:hint="eastAsia" w:ascii="宋体" w:hAnsi="宋体"/>
                <w:szCs w:val="21"/>
              </w:rPr>
              <w:t>（1）2节以上（含2节）</w:t>
            </w:r>
          </w:p>
          <w:p>
            <w:pPr>
              <w:snapToGrid w:val="0"/>
              <w:spacing w:line="264" w:lineRule="auto"/>
              <w:rPr>
                <w:rFonts w:ascii="宋体" w:hAnsi="宋体"/>
                <w:szCs w:val="21"/>
              </w:rPr>
            </w:pPr>
            <w:r>
              <w:rPr>
                <w:rFonts w:hint="eastAsia" w:ascii="宋体" w:hAnsi="宋体"/>
                <w:szCs w:val="21"/>
              </w:rPr>
              <w:t>（2）1节</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宋体" w:hAnsi="宋体"/>
                <w:szCs w:val="21"/>
              </w:rPr>
            </w:pPr>
          </w:p>
          <w:p>
            <w:pPr>
              <w:snapToGrid w:val="0"/>
              <w:spacing w:line="264" w:lineRule="auto"/>
              <w:jc w:val="center"/>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A11</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上课无故迟到或提前下课5分钟以上（以学校打铃为准）。</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A12</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 xml:space="preserve">授课（包括实验课、视听课、习题课等）期间擅自离开课堂5分钟以上；上课时教师接听手机，影响正常教学。 </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A13</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教师未经办理批准手续，擅自变更教学课程表确定的时间或地点，导致大多数学生误课。</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t>A14</w:t>
            </w:r>
          </w:p>
        </w:tc>
        <w:tc>
          <w:tcPr>
            <w:tcW w:w="618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Cs w:val="21"/>
              </w:rPr>
            </w:pPr>
            <w:r>
              <w:rPr>
                <w:rFonts w:hint="eastAsia" w:ascii="宋体" w:hAnsi="宋体"/>
                <w:szCs w:val="21"/>
              </w:rPr>
              <w:t>教师上课衣冠不整，如穿背心或拖鞋上课（必须穿背心或拖鞋上课的场合除外）。</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bl>
    <w:p>
      <w:pPr>
        <w:spacing w:line="480" w:lineRule="exact"/>
        <w:jc w:val="center"/>
        <w:rPr>
          <w:rFonts w:hint="eastAsia" w:ascii="黑体" w:eastAsia="黑体"/>
          <w:bCs/>
          <w:sz w:val="24"/>
        </w:rPr>
      </w:pPr>
      <w:r>
        <w:rPr>
          <w:rFonts w:ascii="黑体" w:eastAsia="黑体"/>
          <w:bCs/>
          <w:sz w:val="24"/>
        </w:rPr>
        <w:br w:type="page"/>
      </w:r>
    </w:p>
    <w:p>
      <w:pPr>
        <w:spacing w:line="480" w:lineRule="exact"/>
        <w:jc w:val="center"/>
        <w:rPr>
          <w:rFonts w:hint="eastAsia" w:ascii="黑体" w:eastAsia="黑体"/>
          <w:bCs/>
          <w:sz w:val="24"/>
        </w:rPr>
      </w:pPr>
      <w:r>
        <w:rPr>
          <w:rFonts w:hint="eastAsia" w:ascii="黑体" w:eastAsia="黑体"/>
          <w:bCs/>
          <w:sz w:val="24"/>
        </w:rPr>
        <w:t>考试与成绩管理类（B）</w:t>
      </w:r>
    </w:p>
    <w:p>
      <w:pPr>
        <w:spacing w:line="480" w:lineRule="exact"/>
        <w:jc w:val="center"/>
        <w:rPr>
          <w:rFonts w:hint="eastAsia" w:ascii="仿宋_GB2312" w:eastAsia="仿宋_GB2312"/>
          <w:b/>
          <w:bCs/>
          <w:sz w:val="28"/>
        </w:rPr>
      </w:pPr>
    </w:p>
    <w:tbl>
      <w:tblPr>
        <w:tblStyle w:val="4"/>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608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序号</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事  项</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B1</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 xml:space="preserve">监考中徇私舞弊、包庇、纵容学生作弊。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B2</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泄露或变相泄露试题；印刷、保管不当造成试题丢失泄露。</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B3</w:t>
            </w:r>
          </w:p>
        </w:tc>
        <w:tc>
          <w:tcPr>
            <w:tcW w:w="608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Cs w:val="21"/>
              </w:rPr>
            </w:pPr>
            <w:r>
              <w:rPr>
                <w:rFonts w:hint="eastAsia" w:ascii="宋体" w:hAnsi="宋体"/>
                <w:szCs w:val="21"/>
              </w:rPr>
              <w:t>监考未按要求布置考场、分发试卷，或考试完毕后回收的试卷数与参考人数不相符。</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B4</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试题严重出错或错发试卷致使考试无法进行。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B5</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pacing w:val="-6"/>
                <w:szCs w:val="21"/>
              </w:rPr>
            </w:pPr>
            <w:r>
              <w:rPr>
                <w:rFonts w:hint="eastAsia" w:ascii="宋体" w:hAnsi="宋体"/>
                <w:spacing w:val="-6"/>
                <w:szCs w:val="21"/>
              </w:rPr>
              <w:t>虚报成绩或在阅卷评分中不按评分标准评分，有篡改成绩行为的。</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B6</w:t>
            </w:r>
          </w:p>
        </w:tc>
        <w:tc>
          <w:tcPr>
            <w:tcW w:w="6081"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szCs w:val="21"/>
              </w:rPr>
            </w:pPr>
            <w:r>
              <w:rPr>
                <w:rFonts w:hint="eastAsia" w:ascii="宋体" w:hAnsi="宋体"/>
                <w:szCs w:val="21"/>
              </w:rPr>
              <w:t xml:space="preserve">考试评分后遗失试卷： </w:t>
            </w:r>
          </w:p>
          <w:p>
            <w:pPr>
              <w:spacing w:line="400" w:lineRule="exact"/>
              <w:rPr>
                <w:rFonts w:hint="eastAsia" w:ascii="宋体" w:hAnsi="宋体"/>
                <w:szCs w:val="21"/>
              </w:rPr>
            </w:pPr>
            <w:r>
              <w:rPr>
                <w:rFonts w:hint="eastAsia" w:ascii="宋体" w:hAnsi="宋体"/>
                <w:szCs w:val="21"/>
              </w:rPr>
              <w:t>（1）成绩未登录</w:t>
            </w:r>
          </w:p>
          <w:p>
            <w:pPr>
              <w:spacing w:line="400" w:lineRule="exact"/>
              <w:rPr>
                <w:rFonts w:ascii="宋体" w:hAnsi="宋体"/>
                <w:szCs w:val="21"/>
              </w:rPr>
            </w:pPr>
            <w:r>
              <w:rPr>
                <w:rFonts w:hint="eastAsia" w:ascii="宋体" w:hAnsi="宋体"/>
                <w:szCs w:val="21"/>
              </w:rPr>
              <w:t>（2）成绩已登录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Cs w:val="21"/>
              </w:rPr>
            </w:pPr>
          </w:p>
          <w:p>
            <w:pPr>
              <w:spacing w:line="400" w:lineRule="exact"/>
              <w:jc w:val="center"/>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B7</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在对试卷评分、统分过程中出现错误：</w:t>
            </w:r>
          </w:p>
          <w:p>
            <w:pPr>
              <w:spacing w:line="400" w:lineRule="exact"/>
              <w:rPr>
                <w:rFonts w:hint="eastAsia" w:ascii="宋体" w:hAnsi="宋体"/>
                <w:szCs w:val="21"/>
              </w:rPr>
            </w:pPr>
            <w:r>
              <w:rPr>
                <w:rFonts w:hint="eastAsia" w:ascii="宋体" w:hAnsi="宋体"/>
                <w:szCs w:val="21"/>
              </w:rPr>
              <w:t>（1）造成2名以上学生成绩有误</w:t>
            </w:r>
          </w:p>
          <w:p>
            <w:pPr>
              <w:spacing w:line="400" w:lineRule="exact"/>
              <w:rPr>
                <w:rFonts w:ascii="宋体" w:hAnsi="宋体"/>
                <w:szCs w:val="21"/>
              </w:rPr>
            </w:pPr>
            <w:r>
              <w:rPr>
                <w:rFonts w:hint="eastAsia" w:ascii="宋体" w:hAnsi="宋体"/>
                <w:szCs w:val="21"/>
              </w:rPr>
              <w:t>（2）造成1-2名学生成绩有误</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Cs w:val="21"/>
              </w:rPr>
            </w:pPr>
          </w:p>
          <w:p>
            <w:pPr>
              <w:spacing w:line="400" w:lineRule="exact"/>
              <w:jc w:val="center"/>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B8</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因监考人员迟到致使考试推迟5分钟以上（含5分钟），或未经批准，擅自提前、推迟或延长考试时间达5分钟以上（含5分钟）。</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B9</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监考人员无故缺席、早退或在监考过程中有看报、睡觉、聊天、接听电话等行为，未履行监考职责。</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B10</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命题或印制试卷不及时，影响考试如期进行。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B11</w:t>
            </w:r>
          </w:p>
        </w:tc>
        <w:tc>
          <w:tcPr>
            <w:tcW w:w="60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对学生在考试中的违纪行为未在规定时间内处理及上报。</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bl>
    <w:p>
      <w:pPr>
        <w:snapToGrid w:val="0"/>
        <w:spacing w:line="300" w:lineRule="auto"/>
        <w:rPr>
          <w:rFonts w:hint="eastAsia" w:ascii="宋体" w:hAnsi="宋体"/>
          <w:sz w:val="24"/>
        </w:rPr>
      </w:pPr>
    </w:p>
    <w:p>
      <w:pPr>
        <w:spacing w:line="480" w:lineRule="exact"/>
        <w:jc w:val="center"/>
        <w:rPr>
          <w:rFonts w:hint="eastAsia" w:ascii="黑体" w:eastAsia="黑体"/>
          <w:bCs/>
          <w:sz w:val="24"/>
        </w:rPr>
      </w:pPr>
      <w:r>
        <w:rPr>
          <w:rFonts w:hint="eastAsia" w:ascii="黑体" w:eastAsia="黑体"/>
          <w:bCs/>
          <w:sz w:val="24"/>
        </w:rPr>
        <w:t>教学管理类（C）</w:t>
      </w:r>
    </w:p>
    <w:p>
      <w:pPr>
        <w:spacing w:line="480" w:lineRule="exact"/>
        <w:jc w:val="center"/>
        <w:rPr>
          <w:rFonts w:hint="eastAsia" w:ascii="黑体" w:eastAsia="黑体"/>
          <w:bCs/>
          <w:sz w:val="28"/>
        </w:rPr>
      </w:pPr>
    </w:p>
    <w:tbl>
      <w:tblPr>
        <w:tblStyle w:val="4"/>
        <w:tblW w:w="8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637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序号</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事项</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520" w:lineRule="exact"/>
              <w:rPr>
                <w:rFonts w:ascii="宋体" w:eastAsia="宋体" w:cs="Times New Roman"/>
                <w:sz w:val="21"/>
                <w:szCs w:val="21"/>
              </w:rPr>
            </w:pPr>
            <w:r>
              <w:rPr>
                <w:rFonts w:hint="eastAsia" w:ascii="宋体" w:eastAsia="宋体" w:cs="Times New Roman"/>
                <w:sz w:val="21"/>
                <w:szCs w:val="21"/>
              </w:rPr>
              <w:t>C1</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教学主管部门在新学期开学前仍未制定好教学计划、校历，使教学受到严重影响。</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C2</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pacing w:val="-6"/>
                <w:szCs w:val="21"/>
              </w:rPr>
            </w:pPr>
            <w:r>
              <w:rPr>
                <w:rFonts w:hint="eastAsia" w:ascii="宋体" w:hAnsi="宋体"/>
                <w:spacing w:val="-6"/>
                <w:szCs w:val="21"/>
              </w:rPr>
              <w:t>未办理异动手续，随意变更教学计划内课程，导致教学计划执行混乱。</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C3</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教学主管部门在学籍、学位和证书管理中不严肃认真，违规发放毕业证书、学位证书，出具学历证明、成绩证明者。</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1 \* ROMAN </w:instrText>
            </w:r>
            <w:r>
              <w:rPr>
                <w:rFonts w:ascii="宋体" w:hAnsi="宋体"/>
                <w:szCs w:val="21"/>
              </w:rPr>
              <w:fldChar w:fldCharType="separate"/>
            </w:r>
            <w:r>
              <w:rPr>
                <w:rFonts w:hint="eastAsia" w:ascii="宋体" w:hAnsi="宋体"/>
                <w:szCs w:val="21"/>
              </w:rPr>
              <w:t>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C4</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系（院、部）不按时上报或不认真填写教材征购申请表，或教学主管部门订购教材不及时，造成教材迟订、错订、漏订，致使不能按时发放教材，对学生上课造成严重影响（因出版、发行等原因除外）。</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C5</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未经教务处同意，向学生派购书刊、资料，造成恶劣影响。</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C6</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未通知或通知不及时，导致学生未能参加正常考试，或应重考（补考）的学生未能参加正常重考（补考）。</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C7</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学生请假不报相关部门审批的：</w:t>
            </w:r>
          </w:p>
          <w:p>
            <w:pPr>
              <w:adjustRightInd w:val="0"/>
              <w:snapToGrid w:val="0"/>
              <w:spacing w:line="460" w:lineRule="exact"/>
              <w:rPr>
                <w:rFonts w:hint="eastAsia" w:ascii="宋体" w:hAnsi="宋体"/>
                <w:szCs w:val="21"/>
              </w:rPr>
            </w:pPr>
            <w:r>
              <w:rPr>
                <w:rFonts w:hint="eastAsia" w:ascii="宋体" w:hAnsi="宋体"/>
                <w:szCs w:val="21"/>
              </w:rPr>
              <w:t>（1）两周以上，不报学院审批的</w:t>
            </w:r>
          </w:p>
          <w:p>
            <w:pPr>
              <w:adjustRightInd w:val="0"/>
              <w:snapToGrid w:val="0"/>
              <w:spacing w:line="460" w:lineRule="exact"/>
              <w:rPr>
                <w:rFonts w:ascii="宋体" w:hAnsi="宋体"/>
                <w:szCs w:val="21"/>
              </w:rPr>
            </w:pPr>
            <w:r>
              <w:rPr>
                <w:rFonts w:hint="eastAsia" w:ascii="宋体" w:hAnsi="宋体"/>
                <w:szCs w:val="21"/>
              </w:rPr>
              <w:t>（2）一周以上，两周以下，不报相应的教务管理部门审批的</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szCs w:val="21"/>
              </w:rPr>
            </w:pPr>
          </w:p>
          <w:p>
            <w:pPr>
              <w:adjustRightInd w:val="0"/>
              <w:snapToGrid w:val="0"/>
              <w:spacing w:line="520" w:lineRule="exact"/>
              <w:jc w:val="center"/>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C8</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因排课、排考不当造成教室使用冲突，未能在接报后15分钟内妥善处理解决。</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t>C9</w:t>
            </w:r>
          </w:p>
        </w:tc>
        <w:tc>
          <w:tcPr>
            <w:tcW w:w="6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ascii="宋体" w:hAnsi="宋体"/>
                <w:szCs w:val="21"/>
              </w:rPr>
            </w:pPr>
            <w:r>
              <w:rPr>
                <w:rFonts w:hint="eastAsia" w:ascii="宋体" w:hAnsi="宋体"/>
                <w:szCs w:val="21"/>
              </w:rPr>
              <w:t>因课表、调课通知单、考试日程表、监考通知单未及时通知到教师、学生、监考人员，导致停课或延误考试。</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bl>
    <w:p>
      <w:pPr>
        <w:snapToGrid w:val="0"/>
        <w:spacing w:line="300" w:lineRule="auto"/>
        <w:rPr>
          <w:rFonts w:hint="eastAsia" w:ascii="宋体" w:hAnsi="宋体"/>
          <w:sz w:val="24"/>
        </w:rPr>
      </w:pPr>
    </w:p>
    <w:p>
      <w:pPr>
        <w:spacing w:line="480" w:lineRule="exact"/>
        <w:jc w:val="center"/>
        <w:rPr>
          <w:rFonts w:hint="eastAsia" w:ascii="黑体" w:eastAsia="黑体"/>
          <w:bCs/>
          <w:sz w:val="28"/>
        </w:rPr>
      </w:pPr>
    </w:p>
    <w:p>
      <w:pPr>
        <w:spacing w:line="480" w:lineRule="exact"/>
        <w:jc w:val="center"/>
        <w:rPr>
          <w:rFonts w:hint="eastAsia" w:ascii="黑体" w:eastAsia="黑体"/>
          <w:bCs/>
          <w:sz w:val="24"/>
        </w:rPr>
      </w:pPr>
      <w:r>
        <w:rPr>
          <w:rFonts w:hint="eastAsia" w:ascii="黑体" w:eastAsia="黑体"/>
          <w:bCs/>
          <w:sz w:val="24"/>
        </w:rPr>
        <w:t>教学保障类（D）</w:t>
      </w:r>
    </w:p>
    <w:p>
      <w:pPr>
        <w:spacing w:line="480" w:lineRule="exact"/>
        <w:jc w:val="center"/>
        <w:rPr>
          <w:rFonts w:hint="eastAsia" w:ascii="黑体" w:eastAsia="黑体"/>
          <w:bCs/>
          <w:sz w:val="28"/>
        </w:rPr>
      </w:pPr>
    </w:p>
    <w:tbl>
      <w:tblPr>
        <w:tblStyle w:val="4"/>
        <w:tblW w:w="8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6086"/>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序号</w:t>
            </w:r>
          </w:p>
        </w:tc>
        <w:tc>
          <w:tcPr>
            <w:tcW w:w="608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事项</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D1</w:t>
            </w:r>
          </w:p>
        </w:tc>
        <w:tc>
          <w:tcPr>
            <w:tcW w:w="608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pacing w:val="-6"/>
                <w:szCs w:val="21"/>
              </w:rPr>
            </w:pPr>
            <w:r>
              <w:rPr>
                <w:rFonts w:hint="eastAsia" w:ascii="宋体" w:hAnsi="宋体"/>
                <w:spacing w:val="-6"/>
                <w:szCs w:val="21"/>
              </w:rPr>
              <w:t>未经学院同意，占用教学场所两节课时以内，影响正常上课需要的。</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D2</w:t>
            </w:r>
          </w:p>
        </w:tc>
        <w:tc>
          <w:tcPr>
            <w:tcW w:w="608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Cs w:val="21"/>
              </w:rPr>
            </w:pPr>
            <w:r>
              <w:rPr>
                <w:rFonts w:hint="eastAsia" w:ascii="宋体" w:hAnsi="宋体"/>
                <w:szCs w:val="21"/>
              </w:rPr>
              <w:t>因工作失误停电停水，致使上课、实验等教学工作无法正常进行。</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D3</w:t>
            </w:r>
          </w:p>
        </w:tc>
        <w:tc>
          <w:tcPr>
            <w:tcW w:w="608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Cs w:val="21"/>
              </w:rPr>
            </w:pPr>
            <w:r>
              <w:rPr>
                <w:rFonts w:hint="eastAsia" w:ascii="宋体" w:hAnsi="宋体"/>
                <w:szCs w:val="21"/>
              </w:rPr>
              <w:t xml:space="preserve">采购伪劣教学设备及用品，严重影响教学。 </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2 \* ROMAN </w:instrText>
            </w:r>
            <w:r>
              <w:rPr>
                <w:rFonts w:ascii="宋体" w:hAnsi="宋体"/>
                <w:szCs w:val="21"/>
              </w:rPr>
              <w:fldChar w:fldCharType="separate"/>
            </w:r>
            <w:r>
              <w:rPr>
                <w:rFonts w:hint="eastAsia" w:ascii="宋体" w:hAnsi="宋体"/>
                <w:szCs w:val="21"/>
              </w:rPr>
              <w:t>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D4</w:t>
            </w:r>
          </w:p>
        </w:tc>
        <w:tc>
          <w:tcPr>
            <w:tcW w:w="608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Cs w:val="21"/>
              </w:rPr>
            </w:pPr>
            <w:r>
              <w:rPr>
                <w:rFonts w:hint="eastAsia" w:ascii="宋体" w:hAnsi="宋体"/>
                <w:szCs w:val="21"/>
              </w:rPr>
              <w:t>对教学场所及其周围环境卫生治理不力，而影响教学。</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2"/>
              <w:rPr>
                <w:rFonts w:ascii="宋体" w:eastAsia="宋体" w:cs="Times New Roman"/>
                <w:sz w:val="21"/>
                <w:szCs w:val="21"/>
              </w:rPr>
            </w:pPr>
            <w:r>
              <w:rPr>
                <w:rFonts w:hint="eastAsia" w:ascii="宋体" w:eastAsia="宋体" w:cs="Times New Roman"/>
                <w:sz w:val="21"/>
                <w:szCs w:val="21"/>
              </w:rPr>
              <w:t>D5</w:t>
            </w:r>
          </w:p>
        </w:tc>
        <w:tc>
          <w:tcPr>
            <w:tcW w:w="608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Cs w:val="21"/>
              </w:rPr>
            </w:pPr>
            <w:r>
              <w:rPr>
                <w:rFonts w:hint="eastAsia" w:ascii="宋体" w:hAnsi="宋体"/>
                <w:szCs w:val="21"/>
              </w:rPr>
              <w:t>安排上课的教室（含实验室）迟开门5分钟以上（含5分钟）影响、延误教学。</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2"/>
              <w:rPr>
                <w:rFonts w:ascii="宋体" w:eastAsia="宋体" w:cs="Times New Roman"/>
                <w:sz w:val="21"/>
                <w:szCs w:val="21"/>
              </w:rPr>
            </w:pPr>
            <w:r>
              <w:rPr>
                <w:rFonts w:hint="eastAsia" w:ascii="宋体" w:eastAsia="宋体" w:cs="Times New Roman"/>
                <w:sz w:val="21"/>
                <w:szCs w:val="21"/>
              </w:rPr>
              <w:t>D6</w:t>
            </w:r>
          </w:p>
        </w:tc>
        <w:tc>
          <w:tcPr>
            <w:tcW w:w="60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Cs w:val="21"/>
              </w:rPr>
            </w:pPr>
            <w:r>
              <w:rPr>
                <w:rFonts w:hint="eastAsia" w:ascii="宋体" w:hAnsi="宋体"/>
                <w:szCs w:val="21"/>
              </w:rPr>
              <w:t>在课前或考试前未能及时检修相关教学设备，或在课中、考试过程中发生教学设备故障，在接到抢修通知后，无正当理由未能及时到达现场抢修，影响正常教学或考试。实验设备未及时维修，造成1/3以上设备不能使用，影响课堂教学实验进行的。</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3 \* ROMAN </w:instrText>
            </w:r>
            <w:r>
              <w:rPr>
                <w:rFonts w:ascii="宋体" w:hAnsi="宋体"/>
                <w:szCs w:val="21"/>
              </w:rPr>
              <w:fldChar w:fldCharType="separate"/>
            </w:r>
            <w:r>
              <w:rPr>
                <w:rFonts w:hint="eastAsia" w:ascii="宋体" w:hAnsi="宋体"/>
                <w:szCs w:val="21"/>
              </w:rPr>
              <w:t>III</w:t>
            </w:r>
            <w:r>
              <w:rPr>
                <w:rFonts w:hint="eastAsia" w:ascii="宋体" w:hAnsi="宋体"/>
                <w:szCs w:val="21"/>
              </w:rPr>
              <w:fldChar w:fldCharType="end"/>
            </w:r>
            <w:r>
              <w:rPr>
                <w:rFonts w:hint="eastAsia" w:ascii="宋体" w:hAnsi="宋体"/>
                <w:szCs w:val="21"/>
              </w:rPr>
              <w:t>级</w:t>
            </w:r>
          </w:p>
        </w:tc>
      </w:tr>
    </w:tbl>
    <w:p>
      <w:pPr>
        <w:snapToGrid w:val="0"/>
        <w:spacing w:before="48" w:beforeLines="20" w:line="300" w:lineRule="auto"/>
        <w:rPr>
          <w:rFonts w:hint="eastAsia" w:ascii="楷体_GB2312" w:hAnsi="宋体" w:eastAsia="楷体_GB2312"/>
          <w:szCs w:val="21"/>
        </w:rPr>
      </w:pPr>
      <w:r>
        <w:rPr>
          <w:rFonts w:hint="eastAsia" w:ascii="楷体_GB2312" w:hAnsi="宋体" w:eastAsia="楷体_GB2312"/>
          <w:szCs w:val="21"/>
        </w:rPr>
        <w:t>注：如果对教学工作造成影响的事项在此表中未列入，比照表中相关事项处理。</w:t>
      </w:r>
    </w:p>
    <w:p>
      <w:pPr>
        <w:snapToGrid w:val="0"/>
        <w:spacing w:line="300" w:lineRule="auto"/>
        <w:rPr>
          <w:rFonts w:hint="eastAsia" w:ascii="仿宋_GB2312" w:eastAsia="仿宋_GB2312"/>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dobeSongStd-Light">
    <w:altName w:val="方正舒体"/>
    <w:panose1 w:val="00000000000000000000"/>
    <w:charset w:val="86"/>
    <w:family w:val="auto"/>
    <w:pitch w:val="default"/>
    <w:sig w:usb0="00000000" w:usb1="00000000" w:usb2="00000010" w:usb3="00000000" w:csb0="00040000" w:csb1="00000000"/>
  </w:font>
  <w:font w:name="TmsRm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E24D4"/>
    <w:rsid w:val="356E24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spacing w:line="480" w:lineRule="exact"/>
      <w:jc w:val="center"/>
      <w:outlineLvl w:val="0"/>
    </w:pPr>
    <w:rPr>
      <w:rFonts w:ascii="仿宋_GB2312" w:hAnsi="宋体" w:eastAsia="仿宋_GB2312" w:cs="宋体"/>
      <w:sz w:val="2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2017-06-22T02:01:00Z</dcterms:created>
  <dc:creator>Administrator</dc:creator>
  <cp:lastModifiedBy>Administrator</cp:lastModifiedBy>
  <dcterms:modified xsi:type="dcterms:W3CDTF">2017-06-22T02:01:24Z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